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72"/>
          <w:szCs w:val="72"/>
        </w:rPr>
      </w:pPr>
    </w:p>
    <w:p>
      <w:pPr>
        <w:jc w:val="center"/>
        <w:rPr>
          <w:rFonts w:ascii="宋体" w:hAnsi="宋体"/>
          <w:sz w:val="72"/>
          <w:szCs w:val="72"/>
        </w:rPr>
      </w:pPr>
    </w:p>
    <w:p>
      <w:pPr>
        <w:jc w:val="center"/>
        <w:rPr>
          <w:rFonts w:ascii="宋体"/>
          <w:b/>
          <w:sz w:val="72"/>
          <w:szCs w:val="72"/>
        </w:rPr>
      </w:pPr>
      <w:r>
        <w:rPr>
          <w:rFonts w:hint="eastAsia" w:ascii="宋体" w:hAnsi="宋体"/>
          <w:b/>
          <w:sz w:val="72"/>
          <w:szCs w:val="72"/>
        </w:rPr>
        <w:t>素质评价</w:t>
      </w:r>
      <w:r>
        <w:rPr>
          <w:rFonts w:hint="eastAsia" w:ascii="宋体" w:hAnsi="宋体"/>
          <w:b/>
          <w:sz w:val="72"/>
          <w:szCs w:val="72"/>
          <w:lang w:eastAsia="zh-CN"/>
        </w:rPr>
        <w:t>系统及</w:t>
      </w:r>
      <w:r>
        <w:rPr>
          <w:rFonts w:hint="eastAsia" w:ascii="宋体" w:hAnsi="宋体"/>
          <w:b/>
          <w:sz w:val="72"/>
          <w:szCs w:val="72"/>
        </w:rPr>
        <w:t>奖学金</w:t>
      </w:r>
      <w:r>
        <w:rPr>
          <w:rFonts w:hint="eastAsia" w:ascii="宋体" w:hAnsi="宋体"/>
          <w:b/>
          <w:sz w:val="72"/>
          <w:szCs w:val="72"/>
          <w:lang w:eastAsia="zh-CN"/>
        </w:rPr>
        <w:t>申请</w:t>
      </w:r>
      <w:r>
        <w:rPr>
          <w:rFonts w:hint="eastAsia" w:ascii="宋体"/>
          <w:b/>
          <w:sz w:val="72"/>
          <w:szCs w:val="72"/>
        </w:rPr>
        <w:t>使用</w:t>
      </w:r>
      <w:r>
        <w:rPr>
          <w:rFonts w:hint="eastAsia" w:ascii="宋体"/>
          <w:b/>
          <w:sz w:val="72"/>
          <w:szCs w:val="72"/>
          <w:lang w:eastAsia="zh-CN"/>
        </w:rPr>
        <w:t>手册（学生</w:t>
      </w:r>
      <w:bookmarkStart w:id="10" w:name="_GoBack"/>
      <w:bookmarkEnd w:id="10"/>
      <w:r>
        <w:rPr>
          <w:rFonts w:hint="eastAsia" w:ascii="宋体"/>
          <w:b/>
          <w:sz w:val="72"/>
          <w:szCs w:val="72"/>
          <w:lang w:eastAsia="zh-CN"/>
        </w:rPr>
        <w:t>）</w:t>
      </w:r>
    </w:p>
    <w:p>
      <w:pPr>
        <w:jc w:val="left"/>
        <w:rPr>
          <w:rFonts w:ascii="宋体"/>
          <w:sz w:val="72"/>
          <w:szCs w:val="72"/>
        </w:rPr>
      </w:pPr>
    </w:p>
    <w:p>
      <w:pPr>
        <w:jc w:val="left"/>
        <w:rPr>
          <w:rFonts w:ascii="宋体"/>
          <w:sz w:val="72"/>
          <w:szCs w:val="72"/>
        </w:rPr>
      </w:pPr>
    </w:p>
    <w:sdt>
      <w:sdtPr>
        <w:rPr>
          <w:rFonts w:asciiTheme="minorHAnsi" w:hAnsiTheme="minorHAnsi" w:eastAsiaTheme="minorEastAsia" w:cstheme="minorBidi"/>
          <w:b w:val="0"/>
          <w:bCs w:val="0"/>
          <w:color w:val="auto"/>
          <w:kern w:val="2"/>
          <w:sz w:val="21"/>
          <w:szCs w:val="22"/>
          <w:lang w:val="zh-CN"/>
        </w:rPr>
        <w:id w:val="1084877314"/>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13"/>
          </w:pPr>
          <w:r>
            <w:rPr>
              <w:lang w:val="zh-CN"/>
            </w:rPr>
            <w:t>目录</w:t>
          </w:r>
        </w:p>
        <w:p>
          <w:pPr>
            <w:pStyle w:val="5"/>
            <w:tabs>
              <w:tab w:val="right" w:leader="dot" w:pos="8306"/>
            </w:tabs>
            <w:rPr>
              <w:b/>
              <w:bCs/>
            </w:rPr>
          </w:pPr>
          <w:r>
            <w:rPr>
              <w:b/>
              <w:bCs/>
            </w:rPr>
            <w:fldChar w:fldCharType="begin"/>
          </w:r>
          <w:r>
            <w:rPr>
              <w:b/>
              <w:bCs/>
            </w:rPr>
            <w:instrText xml:space="preserve"> TOC \o "1-3" \h \z \u </w:instrText>
          </w:r>
          <w:r>
            <w:rPr>
              <w:b/>
              <w:bCs/>
            </w:rPr>
            <w:fldChar w:fldCharType="separate"/>
          </w:r>
          <w:r>
            <w:rPr>
              <w:b/>
              <w:bCs/>
            </w:rPr>
            <w:fldChar w:fldCharType="begin"/>
          </w:r>
          <w:r>
            <w:rPr>
              <w:b/>
              <w:bCs/>
            </w:rPr>
            <w:instrText xml:space="preserve"> HYPERLINK \l _Toc506 </w:instrText>
          </w:r>
          <w:r>
            <w:rPr>
              <w:b/>
              <w:bCs/>
            </w:rPr>
            <w:fldChar w:fldCharType="separate"/>
          </w:r>
          <w:r>
            <w:rPr>
              <w:rFonts w:hint="default"/>
              <w:b/>
              <w:bCs/>
            </w:rPr>
            <w:t xml:space="preserve">1、 </w:t>
          </w:r>
          <w:r>
            <w:rPr>
              <w:rFonts w:hint="eastAsia"/>
              <w:b/>
              <w:bCs/>
            </w:rPr>
            <w:t>如何打开学生素质评价系统</w:t>
          </w:r>
          <w:r>
            <w:rPr>
              <w:b/>
              <w:bCs/>
            </w:rPr>
            <w:tab/>
          </w:r>
          <w:r>
            <w:rPr>
              <w:b/>
              <w:bCs/>
            </w:rPr>
            <w:fldChar w:fldCharType="begin"/>
          </w:r>
          <w:r>
            <w:rPr>
              <w:b/>
              <w:bCs/>
            </w:rPr>
            <w:instrText xml:space="preserve"> PAGEREF _Toc506 </w:instrText>
          </w:r>
          <w:r>
            <w:rPr>
              <w:b/>
              <w:bCs/>
            </w:rPr>
            <w:fldChar w:fldCharType="separate"/>
          </w:r>
          <w:r>
            <w:rPr>
              <w:b/>
              <w:bCs/>
            </w:rPr>
            <w:t>2</w:t>
          </w:r>
          <w:r>
            <w:rPr>
              <w:b/>
              <w:bCs/>
            </w:rPr>
            <w:fldChar w:fldCharType="end"/>
          </w:r>
          <w:r>
            <w:rPr>
              <w:b/>
              <w:bCs/>
            </w:rPr>
            <w:fldChar w:fldCharType="end"/>
          </w:r>
        </w:p>
        <w:p>
          <w:pPr>
            <w:pStyle w:val="5"/>
            <w:tabs>
              <w:tab w:val="right" w:leader="dot" w:pos="8306"/>
            </w:tabs>
            <w:rPr>
              <w:b/>
              <w:bCs/>
            </w:rPr>
          </w:pPr>
          <w:r>
            <w:rPr>
              <w:b/>
              <w:bCs/>
              <w:lang w:val="zh-CN"/>
            </w:rPr>
            <w:fldChar w:fldCharType="begin"/>
          </w:r>
          <w:r>
            <w:rPr>
              <w:b/>
              <w:bCs/>
              <w:lang w:val="zh-CN"/>
            </w:rPr>
            <w:instrText xml:space="preserve"> HYPERLINK \l _Toc20124 </w:instrText>
          </w:r>
          <w:r>
            <w:rPr>
              <w:b/>
              <w:bCs/>
              <w:lang w:val="zh-CN"/>
            </w:rPr>
            <w:fldChar w:fldCharType="separate"/>
          </w:r>
          <w:r>
            <w:rPr>
              <w:rFonts w:hint="default"/>
              <w:b/>
              <w:bCs/>
            </w:rPr>
            <w:t xml:space="preserve">2、 </w:t>
          </w:r>
          <w:r>
            <w:rPr>
              <w:rFonts w:hint="eastAsia"/>
              <w:b/>
              <w:bCs/>
            </w:rPr>
            <w:t>学生如何进行自评</w:t>
          </w:r>
          <w:r>
            <w:rPr>
              <w:b/>
              <w:bCs/>
            </w:rPr>
            <w:tab/>
          </w:r>
          <w:r>
            <w:rPr>
              <w:b/>
              <w:bCs/>
            </w:rPr>
            <w:fldChar w:fldCharType="begin"/>
          </w:r>
          <w:r>
            <w:rPr>
              <w:b/>
              <w:bCs/>
            </w:rPr>
            <w:instrText xml:space="preserve"> PAGEREF _Toc20124 </w:instrText>
          </w:r>
          <w:r>
            <w:rPr>
              <w:b/>
              <w:bCs/>
            </w:rPr>
            <w:fldChar w:fldCharType="separate"/>
          </w:r>
          <w:r>
            <w:rPr>
              <w:b/>
              <w:bCs/>
            </w:rPr>
            <w:t>4</w:t>
          </w:r>
          <w:r>
            <w:rPr>
              <w:b/>
              <w:bCs/>
            </w:rPr>
            <w:fldChar w:fldCharType="end"/>
          </w:r>
          <w:r>
            <w:rPr>
              <w:b/>
              <w:bCs/>
              <w:lang w:val="zh-CN"/>
            </w:rPr>
            <w:fldChar w:fldCharType="end"/>
          </w:r>
        </w:p>
        <w:p>
          <w:pPr>
            <w:pStyle w:val="5"/>
            <w:tabs>
              <w:tab w:val="right" w:leader="dot" w:pos="8306"/>
            </w:tabs>
            <w:rPr>
              <w:b/>
              <w:bCs/>
            </w:rPr>
          </w:pPr>
          <w:r>
            <w:rPr>
              <w:b/>
              <w:bCs/>
              <w:lang w:val="zh-CN"/>
            </w:rPr>
            <w:fldChar w:fldCharType="begin"/>
          </w:r>
          <w:r>
            <w:rPr>
              <w:b/>
              <w:bCs/>
              <w:lang w:val="zh-CN"/>
            </w:rPr>
            <w:instrText xml:space="preserve"> HYPERLINK \l _Toc21162 </w:instrText>
          </w:r>
          <w:r>
            <w:rPr>
              <w:b/>
              <w:bCs/>
              <w:lang w:val="zh-CN"/>
            </w:rPr>
            <w:fldChar w:fldCharType="separate"/>
          </w:r>
          <w:r>
            <w:rPr>
              <w:rFonts w:hint="default"/>
              <w:b/>
              <w:bCs/>
            </w:rPr>
            <w:t xml:space="preserve">3、 </w:t>
          </w:r>
          <w:r>
            <w:rPr>
              <w:rFonts w:hint="eastAsia"/>
              <w:b/>
              <w:bCs/>
            </w:rPr>
            <w:t>班级测评小组成员如何对本班学生进行班级评议。</w:t>
          </w:r>
          <w:r>
            <w:rPr>
              <w:b/>
              <w:bCs/>
            </w:rPr>
            <w:tab/>
          </w:r>
          <w:r>
            <w:rPr>
              <w:b/>
              <w:bCs/>
            </w:rPr>
            <w:fldChar w:fldCharType="begin"/>
          </w:r>
          <w:r>
            <w:rPr>
              <w:b/>
              <w:bCs/>
            </w:rPr>
            <w:instrText xml:space="preserve"> PAGEREF _Toc21162 </w:instrText>
          </w:r>
          <w:r>
            <w:rPr>
              <w:b/>
              <w:bCs/>
            </w:rPr>
            <w:fldChar w:fldCharType="separate"/>
          </w:r>
          <w:r>
            <w:rPr>
              <w:b/>
              <w:bCs/>
            </w:rPr>
            <w:t>6</w:t>
          </w:r>
          <w:r>
            <w:rPr>
              <w:b/>
              <w:bCs/>
            </w:rPr>
            <w:fldChar w:fldCharType="end"/>
          </w:r>
          <w:r>
            <w:rPr>
              <w:b/>
              <w:bCs/>
              <w:lang w:val="zh-CN"/>
            </w:rPr>
            <w:fldChar w:fldCharType="end"/>
          </w:r>
        </w:p>
        <w:p>
          <w:pPr>
            <w:pStyle w:val="5"/>
            <w:tabs>
              <w:tab w:val="right" w:leader="dot" w:pos="8306"/>
            </w:tabs>
            <w:rPr>
              <w:b/>
              <w:bCs/>
            </w:rPr>
          </w:pPr>
          <w:r>
            <w:rPr>
              <w:b/>
              <w:bCs/>
              <w:lang w:val="zh-CN"/>
            </w:rPr>
            <w:fldChar w:fldCharType="begin"/>
          </w:r>
          <w:r>
            <w:rPr>
              <w:b/>
              <w:bCs/>
              <w:lang w:val="zh-CN"/>
            </w:rPr>
            <w:instrText xml:space="preserve"> HYPERLINK \l _Toc16017 </w:instrText>
          </w:r>
          <w:r>
            <w:rPr>
              <w:b/>
              <w:bCs/>
              <w:lang w:val="zh-CN"/>
            </w:rPr>
            <w:fldChar w:fldCharType="separate"/>
          </w:r>
          <w:r>
            <w:rPr>
              <w:rFonts w:hint="default"/>
              <w:b/>
              <w:bCs/>
            </w:rPr>
            <w:t xml:space="preserve">4、 </w:t>
          </w:r>
          <w:r>
            <w:rPr>
              <w:rFonts w:hint="eastAsia"/>
              <w:b/>
              <w:bCs/>
            </w:rPr>
            <w:t>如何进入奖学金应用</w:t>
          </w:r>
          <w:r>
            <w:rPr>
              <w:b/>
              <w:bCs/>
            </w:rPr>
            <w:tab/>
          </w:r>
          <w:r>
            <w:rPr>
              <w:b/>
              <w:bCs/>
            </w:rPr>
            <w:fldChar w:fldCharType="begin"/>
          </w:r>
          <w:r>
            <w:rPr>
              <w:b/>
              <w:bCs/>
            </w:rPr>
            <w:instrText xml:space="preserve"> PAGEREF _Toc16017 </w:instrText>
          </w:r>
          <w:r>
            <w:rPr>
              <w:b/>
              <w:bCs/>
            </w:rPr>
            <w:fldChar w:fldCharType="separate"/>
          </w:r>
          <w:r>
            <w:rPr>
              <w:b/>
              <w:bCs/>
            </w:rPr>
            <w:t>7</w:t>
          </w:r>
          <w:r>
            <w:rPr>
              <w:b/>
              <w:bCs/>
            </w:rPr>
            <w:fldChar w:fldCharType="end"/>
          </w:r>
          <w:r>
            <w:rPr>
              <w:b/>
              <w:bCs/>
              <w:lang w:val="zh-CN"/>
            </w:rPr>
            <w:fldChar w:fldCharType="end"/>
          </w:r>
        </w:p>
        <w:p>
          <w:pPr>
            <w:pStyle w:val="5"/>
            <w:tabs>
              <w:tab w:val="right" w:leader="dot" w:pos="8306"/>
            </w:tabs>
            <w:rPr>
              <w:b/>
              <w:bCs/>
            </w:rPr>
          </w:pPr>
          <w:r>
            <w:rPr>
              <w:b/>
              <w:bCs/>
              <w:lang w:val="zh-CN"/>
            </w:rPr>
            <w:fldChar w:fldCharType="begin"/>
          </w:r>
          <w:r>
            <w:rPr>
              <w:b/>
              <w:bCs/>
              <w:lang w:val="zh-CN"/>
            </w:rPr>
            <w:instrText xml:space="preserve"> HYPERLINK \l _Toc12503 </w:instrText>
          </w:r>
          <w:r>
            <w:rPr>
              <w:b/>
              <w:bCs/>
              <w:lang w:val="zh-CN"/>
            </w:rPr>
            <w:fldChar w:fldCharType="separate"/>
          </w:r>
          <w:r>
            <w:rPr>
              <w:rFonts w:hint="default"/>
              <w:b/>
              <w:bCs/>
            </w:rPr>
            <w:t xml:space="preserve">5、 </w:t>
          </w:r>
          <w:r>
            <w:rPr>
              <w:rFonts w:hint="eastAsia"/>
              <w:b/>
              <w:bCs/>
            </w:rPr>
            <w:t>学生如何申请奖学金</w:t>
          </w:r>
          <w:r>
            <w:rPr>
              <w:b/>
              <w:bCs/>
            </w:rPr>
            <w:tab/>
          </w:r>
          <w:r>
            <w:rPr>
              <w:b/>
              <w:bCs/>
            </w:rPr>
            <w:fldChar w:fldCharType="begin"/>
          </w:r>
          <w:r>
            <w:rPr>
              <w:b/>
              <w:bCs/>
            </w:rPr>
            <w:instrText xml:space="preserve"> PAGEREF _Toc12503 </w:instrText>
          </w:r>
          <w:r>
            <w:rPr>
              <w:b/>
              <w:bCs/>
            </w:rPr>
            <w:fldChar w:fldCharType="separate"/>
          </w:r>
          <w:r>
            <w:rPr>
              <w:b/>
              <w:bCs/>
            </w:rPr>
            <w:t>9</w:t>
          </w:r>
          <w:r>
            <w:rPr>
              <w:b/>
              <w:bCs/>
            </w:rPr>
            <w:fldChar w:fldCharType="end"/>
          </w:r>
          <w:r>
            <w:rPr>
              <w:b/>
              <w:bCs/>
              <w:lang w:val="zh-CN"/>
            </w:rPr>
            <w:fldChar w:fldCharType="end"/>
          </w:r>
        </w:p>
        <w:p>
          <w:pPr>
            <w:pStyle w:val="5"/>
            <w:tabs>
              <w:tab w:val="left" w:pos="630"/>
              <w:tab w:val="right" w:leader="dot" w:pos="8296"/>
            </w:tabs>
          </w:pPr>
          <w:r>
            <w:rPr>
              <w:b/>
              <w:bCs/>
              <w:lang w:val="zh-CN"/>
            </w:rPr>
            <w:fldChar w:fldCharType="end"/>
          </w:r>
        </w:p>
      </w:sdtContent>
    </w:sdt>
    <w:p>
      <w:pPr>
        <w:rPr>
          <w:b/>
          <w:sz w:val="28"/>
        </w:rPr>
      </w:pPr>
    </w:p>
    <w:p>
      <w:pPr>
        <w:widowControl/>
        <w:jc w:val="left"/>
        <w:rPr>
          <w:b/>
          <w:sz w:val="28"/>
        </w:rPr>
      </w:pPr>
    </w:p>
    <w:p>
      <w:pPr>
        <w:widowControl/>
        <w:jc w:val="left"/>
        <w:rPr>
          <w:b/>
          <w:sz w:val="28"/>
        </w:rPr>
      </w:pPr>
    </w:p>
    <w:p>
      <w:pPr>
        <w:widowControl/>
        <w:jc w:val="left"/>
        <w:rPr>
          <w:b/>
          <w:sz w:val="28"/>
        </w:rPr>
      </w:pPr>
      <w:r>
        <w:rPr>
          <w:b/>
          <w:sz w:val="28"/>
        </w:rPr>
        <w:br w:type="page"/>
      </w:r>
    </w:p>
    <w:p>
      <w:pPr>
        <w:widowControl/>
        <w:jc w:val="left"/>
        <w:rPr>
          <w:b/>
          <w:sz w:val="28"/>
        </w:rPr>
      </w:pPr>
    </w:p>
    <w:p>
      <w:pPr>
        <w:pStyle w:val="10"/>
        <w:numPr>
          <w:ilvl w:val="0"/>
          <w:numId w:val="1"/>
        </w:numPr>
        <w:ind w:firstLineChars="0"/>
        <w:outlineLvl w:val="0"/>
        <w:rPr>
          <w:b/>
          <w:sz w:val="28"/>
        </w:rPr>
      </w:pPr>
      <w:bookmarkStart w:id="0" w:name="_Toc10617"/>
      <w:bookmarkStart w:id="1" w:name="_Toc506"/>
      <w:r>
        <w:rPr>
          <w:rFonts w:hint="eastAsia"/>
          <w:b/>
          <w:sz w:val="28"/>
        </w:rPr>
        <w:t>如何打开学生素质评价系统</w:t>
      </w:r>
      <w:bookmarkEnd w:id="0"/>
      <w:bookmarkEnd w:id="1"/>
    </w:p>
    <w:p>
      <w:r>
        <w:rPr>
          <w:rFonts w:hint="eastAsia"/>
        </w:rPr>
        <w:t>（1）打开网址：</w:t>
      </w:r>
      <w:r>
        <w:fldChar w:fldCharType="begin"/>
      </w:r>
      <w:r>
        <w:instrText xml:space="preserve"> HYPERLINK "http://i.cufe.edu.cn" </w:instrText>
      </w:r>
      <w:r>
        <w:fldChar w:fldCharType="separate"/>
      </w:r>
      <w:r>
        <w:t>http://i.cufe.edu.cn</w:t>
      </w:r>
      <w:r>
        <w:fldChar w:fldCharType="end"/>
      </w:r>
      <w:r>
        <w:rPr>
          <w:rFonts w:hint="eastAsia"/>
        </w:rPr>
        <w:t>，登录信息门户（建议使用浏览器chrome、IE9、IE10、IE11、360极速浏览器）</w:t>
      </w:r>
    </w:p>
    <w:p>
      <w:r>
        <w:drawing>
          <wp:inline distT="0" distB="0" distL="0" distR="0">
            <wp:extent cx="5274310" cy="2373630"/>
            <wp:effectExtent l="9525" t="9525" r="1206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74310" cy="2374050"/>
                    </a:xfrm>
                    <a:prstGeom prst="rect">
                      <a:avLst/>
                    </a:prstGeom>
                    <a:ln>
                      <a:solidFill>
                        <a:schemeClr val="accent1"/>
                      </a:solidFill>
                    </a:ln>
                  </pic:spPr>
                </pic:pic>
              </a:graphicData>
            </a:graphic>
          </wp:inline>
        </w:drawing>
      </w:r>
    </w:p>
    <w:p>
      <w:r>
        <w:rPr>
          <w:rFonts w:hint="eastAsia"/>
        </w:rPr>
        <w:t>账号密码为学生登录校园网的账号密码，如无修改默认是身份证后六位。</w:t>
      </w:r>
    </w:p>
    <w:p/>
    <w:p>
      <w:r>
        <w:rPr>
          <w:rFonts w:hint="eastAsia"/>
        </w:rPr>
        <w:t>（2）登录门户后，点击左侧“个人站点”进入站点模式。</w:t>
      </w:r>
    </w:p>
    <w:p>
      <w:r>
        <w:drawing>
          <wp:inline distT="0" distB="0" distL="0" distR="0">
            <wp:extent cx="5274310" cy="2604135"/>
            <wp:effectExtent l="9525" t="9525" r="1206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2604191"/>
                    </a:xfrm>
                    <a:prstGeom prst="rect">
                      <a:avLst/>
                    </a:prstGeom>
                    <a:ln>
                      <a:solidFill>
                        <a:schemeClr val="accent1"/>
                      </a:solidFill>
                    </a:ln>
                  </pic:spPr>
                </pic:pic>
              </a:graphicData>
            </a:graphic>
          </wp:inline>
        </w:drawing>
      </w:r>
    </w:p>
    <w:p/>
    <w:p>
      <w:r>
        <w:rPr>
          <w:rFonts w:hint="eastAsia"/>
        </w:rPr>
        <w:t>（3）在站点模式点击上方搜索框，进入应用搜索模式。</w:t>
      </w:r>
    </w:p>
    <w:p>
      <w:r>
        <w:drawing>
          <wp:inline distT="0" distB="0" distL="0" distR="0">
            <wp:extent cx="5274310" cy="25520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552302"/>
                    </a:xfrm>
                    <a:prstGeom prst="rect">
                      <a:avLst/>
                    </a:prstGeom>
                  </pic:spPr>
                </pic:pic>
              </a:graphicData>
            </a:graphic>
          </wp:inline>
        </w:drawing>
      </w:r>
    </w:p>
    <w:p/>
    <w:p>
      <w:r>
        <w:rPr>
          <w:rFonts w:hint="eastAsia"/>
        </w:rPr>
        <w:t>（4）在服务类别筛选栏中选择学工，下方出现学工类型的应用，找到【素质评价】，点击弹出应用说明窗口。</w:t>
      </w:r>
    </w:p>
    <w:p>
      <w:r>
        <w:drawing>
          <wp:inline distT="0" distB="0" distL="0" distR="0">
            <wp:extent cx="5274310" cy="18230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823422"/>
                    </a:xfrm>
                    <a:prstGeom prst="rect">
                      <a:avLst/>
                    </a:prstGeom>
                  </pic:spPr>
                </pic:pic>
              </a:graphicData>
            </a:graphic>
          </wp:inline>
        </w:drawing>
      </w:r>
    </w:p>
    <w:p/>
    <w:p>
      <w:r>
        <w:rPr>
          <w:rFonts w:hint="eastAsia"/>
        </w:rPr>
        <w:t>（5）点击窗口中的“进入服务”正式进入素质评价系统中。</w:t>
      </w:r>
    </w:p>
    <w:p>
      <w:r>
        <w:drawing>
          <wp:inline distT="0" distB="0" distL="0" distR="0">
            <wp:extent cx="5274310" cy="27603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2760466"/>
                    </a:xfrm>
                    <a:prstGeom prst="rect">
                      <a:avLst/>
                    </a:prstGeom>
                  </pic:spPr>
                </pic:pic>
              </a:graphicData>
            </a:graphic>
          </wp:inline>
        </w:drawing>
      </w:r>
    </w:p>
    <w:p/>
    <w:p/>
    <w:p/>
    <w:p>
      <w:pPr>
        <w:pStyle w:val="10"/>
        <w:numPr>
          <w:ilvl w:val="0"/>
          <w:numId w:val="1"/>
        </w:numPr>
        <w:ind w:firstLineChars="0"/>
        <w:outlineLvl w:val="0"/>
        <w:rPr>
          <w:b/>
          <w:sz w:val="28"/>
        </w:rPr>
      </w:pPr>
      <w:bookmarkStart w:id="2" w:name="_Toc31853"/>
      <w:bookmarkStart w:id="3" w:name="_Toc20124"/>
      <w:r>
        <w:rPr>
          <w:rFonts w:hint="eastAsia"/>
          <w:b/>
          <w:sz w:val="28"/>
        </w:rPr>
        <w:t>学生如何进行自评</w:t>
      </w:r>
      <w:bookmarkEnd w:id="2"/>
      <w:bookmarkEnd w:id="3"/>
    </w:p>
    <w:p>
      <w:r>
        <w:rPr>
          <w:rFonts w:hint="eastAsia"/>
        </w:rPr>
        <w:t>（1）进入素质评价系统后，在我的自评菜单下，可以看到所有自评项目。</w:t>
      </w:r>
    </w:p>
    <w:p>
      <w:r>
        <w:drawing>
          <wp:inline distT="0" distB="0" distL="0" distR="0">
            <wp:extent cx="5274310" cy="2483485"/>
            <wp:effectExtent l="9525" t="9525" r="12065"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74310" cy="2483931"/>
                    </a:xfrm>
                    <a:prstGeom prst="rect">
                      <a:avLst/>
                    </a:prstGeom>
                    <a:ln>
                      <a:solidFill>
                        <a:schemeClr val="accent1"/>
                      </a:solidFill>
                    </a:ln>
                  </pic:spPr>
                </pic:pic>
              </a:graphicData>
            </a:graphic>
          </wp:inline>
        </w:drawing>
      </w:r>
    </w:p>
    <w:p/>
    <w:p>
      <w:r>
        <w:rPr>
          <w:rFonts w:hint="eastAsia"/>
        </w:rPr>
        <w:t>（2）点击评价内容可以查看该项的评分细则说明。</w:t>
      </w:r>
    </w:p>
    <w:p>
      <w:r>
        <w:drawing>
          <wp:inline distT="0" distB="0" distL="0" distR="0">
            <wp:extent cx="5274310" cy="2052955"/>
            <wp:effectExtent l="9525" t="9525" r="1206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2053562"/>
                    </a:xfrm>
                    <a:prstGeom prst="rect">
                      <a:avLst/>
                    </a:prstGeom>
                    <a:ln>
                      <a:solidFill>
                        <a:schemeClr val="accent1"/>
                      </a:solidFill>
                    </a:ln>
                  </pic:spPr>
                </pic:pic>
              </a:graphicData>
            </a:graphic>
          </wp:inline>
        </w:drawing>
      </w:r>
    </w:p>
    <w:p>
      <w:r>
        <w:rPr>
          <w:rFonts w:hint="eastAsia"/>
        </w:rPr>
        <w:t>根据分数说明，在学生自评得分一列对应的单元格中双击鼠标，填写分数。</w:t>
      </w:r>
    </w:p>
    <w:p>
      <w:r>
        <w:drawing>
          <wp:inline distT="0" distB="0" distL="0" distR="0">
            <wp:extent cx="5274310" cy="2473325"/>
            <wp:effectExtent l="9525" t="9525" r="12065"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473554"/>
                    </a:xfrm>
                    <a:prstGeom prst="rect">
                      <a:avLst/>
                    </a:prstGeom>
                    <a:ln>
                      <a:solidFill>
                        <a:schemeClr val="accent1"/>
                      </a:solidFill>
                    </a:ln>
                  </pic:spPr>
                </pic:pic>
              </a:graphicData>
            </a:graphic>
          </wp:inline>
        </w:drawing>
      </w:r>
    </w:p>
    <w:p/>
    <w:p>
      <w:r>
        <w:rPr>
          <w:rFonts w:hint="eastAsia"/>
        </w:rPr>
        <w:t>（3）如果是该项有加分项，可以点击“申请加分”按钮，维护加分信息。</w:t>
      </w:r>
    </w:p>
    <w:p>
      <w:r>
        <w:drawing>
          <wp:inline distT="0" distB="0" distL="0" distR="0">
            <wp:extent cx="5274310" cy="2388235"/>
            <wp:effectExtent l="9525" t="9525" r="12065" b="215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2388701"/>
                    </a:xfrm>
                    <a:prstGeom prst="rect">
                      <a:avLst/>
                    </a:prstGeom>
                    <a:ln>
                      <a:solidFill>
                        <a:schemeClr val="accent1"/>
                      </a:solidFill>
                    </a:ln>
                  </pic:spPr>
                </pic:pic>
              </a:graphicData>
            </a:graphic>
          </wp:inline>
        </w:drawing>
      </w:r>
    </w:p>
    <w:p>
      <w:r>
        <w:rPr>
          <w:rFonts w:hint="eastAsia"/>
        </w:rPr>
        <w:t>点击“新增”按钮可以添加一项加分项。</w:t>
      </w:r>
    </w:p>
    <w:p>
      <w:r>
        <w:drawing>
          <wp:inline distT="0" distB="0" distL="0" distR="0">
            <wp:extent cx="5274310" cy="1832610"/>
            <wp:effectExtent l="9525" t="9525" r="12065" b="247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1833189"/>
                    </a:xfrm>
                    <a:prstGeom prst="rect">
                      <a:avLst/>
                    </a:prstGeom>
                    <a:ln>
                      <a:solidFill>
                        <a:schemeClr val="accent1"/>
                      </a:solidFill>
                    </a:ln>
                  </pic:spPr>
                </pic:pic>
              </a:graphicData>
            </a:graphic>
          </wp:inline>
        </w:drawing>
      </w:r>
    </w:p>
    <w:p>
      <w:r>
        <w:rPr>
          <w:rFonts w:hint="eastAsia"/>
        </w:rPr>
        <w:t>在申请指标加分项中选择加分原因项，填写分数和加分原因。点击确定，完成一项加分。</w:t>
      </w:r>
    </w:p>
    <w:p>
      <w:r>
        <w:drawing>
          <wp:inline distT="0" distB="0" distL="0" distR="0">
            <wp:extent cx="5274310" cy="2401570"/>
            <wp:effectExtent l="9525" t="9525" r="12065" b="273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2402131"/>
                    </a:xfrm>
                    <a:prstGeom prst="rect">
                      <a:avLst/>
                    </a:prstGeom>
                    <a:ln>
                      <a:solidFill>
                        <a:schemeClr val="accent1"/>
                      </a:solidFill>
                    </a:ln>
                  </pic:spPr>
                </pic:pic>
              </a:graphicData>
            </a:graphic>
          </wp:inline>
        </w:drawing>
      </w:r>
    </w:p>
    <w:p>
      <w:r>
        <w:rPr>
          <w:rFonts w:hint="eastAsia"/>
        </w:rPr>
        <w:t>如有多项加分项，可以继续新增。</w:t>
      </w:r>
    </w:p>
    <w:p/>
    <w:p>
      <w:r>
        <w:rPr>
          <w:rFonts w:hint="eastAsia"/>
        </w:rPr>
        <w:t>（4）以上打分和加分项维护完成后，滚动鼠标轮最下方，点击最下方的保存按钮，完成自评。</w:t>
      </w:r>
    </w:p>
    <w:p>
      <w:r>
        <w:drawing>
          <wp:inline distT="0" distB="0" distL="0" distR="0">
            <wp:extent cx="5274310" cy="1428115"/>
            <wp:effectExtent l="9525" t="9525" r="1206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274310" cy="1428459"/>
                    </a:xfrm>
                    <a:prstGeom prst="rect">
                      <a:avLst/>
                    </a:prstGeom>
                    <a:ln>
                      <a:solidFill>
                        <a:schemeClr val="accent1"/>
                      </a:solidFill>
                    </a:ln>
                  </pic:spPr>
                </pic:pic>
              </a:graphicData>
            </a:graphic>
          </wp:inline>
        </w:drawing>
      </w:r>
    </w:p>
    <w:p/>
    <w:p>
      <w:pPr>
        <w:pStyle w:val="10"/>
        <w:numPr>
          <w:ilvl w:val="0"/>
          <w:numId w:val="1"/>
        </w:numPr>
        <w:ind w:firstLineChars="0"/>
        <w:outlineLvl w:val="0"/>
        <w:rPr>
          <w:b/>
          <w:sz w:val="28"/>
        </w:rPr>
      </w:pPr>
      <w:bookmarkStart w:id="4" w:name="_Toc25944"/>
      <w:bookmarkStart w:id="5" w:name="_Toc21162"/>
      <w:r>
        <w:rPr>
          <w:rFonts w:hint="eastAsia"/>
          <w:b/>
          <w:sz w:val="28"/>
        </w:rPr>
        <w:t>班级测评小组成员如何对本班学生进行班级评议。</w:t>
      </w:r>
      <w:bookmarkEnd w:id="4"/>
      <w:bookmarkEnd w:id="5"/>
    </w:p>
    <w:p>
      <w:r>
        <w:rPr>
          <w:rFonts w:hint="eastAsia"/>
        </w:rPr>
        <w:t>（1）在测评小组班级评议菜单下，可以查看到本班全部学生的名单，在操作一列点击分数明细给该学生进行班级评议打分。</w:t>
      </w:r>
    </w:p>
    <w:p>
      <w:r>
        <w:drawing>
          <wp:inline distT="0" distB="0" distL="0" distR="0">
            <wp:extent cx="5274310" cy="1940560"/>
            <wp:effectExtent l="9525" t="9525" r="1206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74310" cy="1940629"/>
                    </a:xfrm>
                    <a:prstGeom prst="rect">
                      <a:avLst/>
                    </a:prstGeom>
                    <a:ln>
                      <a:solidFill>
                        <a:schemeClr val="accent1"/>
                      </a:solidFill>
                    </a:ln>
                  </pic:spPr>
                </pic:pic>
              </a:graphicData>
            </a:graphic>
          </wp:inline>
        </w:drawing>
      </w:r>
    </w:p>
    <w:p>
      <w:r>
        <w:rPr>
          <w:rFonts w:hint="eastAsia"/>
        </w:rPr>
        <w:t>（2）通学生自评方式一样，在班级评议得分一列，在学生自评得分的基础上做打分调整。（班级评议时会自动填入学生自评的分数，评议小组成员需在自评的分数基础上进行调整）</w:t>
      </w:r>
    </w:p>
    <w:p>
      <w:r>
        <w:drawing>
          <wp:inline distT="0" distB="0" distL="0" distR="0">
            <wp:extent cx="5274310" cy="2231390"/>
            <wp:effectExtent l="9525" t="9525" r="12065"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2231815"/>
                    </a:xfrm>
                    <a:prstGeom prst="rect">
                      <a:avLst/>
                    </a:prstGeom>
                    <a:ln>
                      <a:solidFill>
                        <a:schemeClr val="accent1"/>
                      </a:solidFill>
                    </a:ln>
                  </pic:spPr>
                </pic:pic>
              </a:graphicData>
            </a:graphic>
          </wp:inline>
        </w:drawing>
      </w:r>
    </w:p>
    <w:p>
      <w:r>
        <w:rPr>
          <w:rFonts w:hint="eastAsia"/>
        </w:rPr>
        <w:t>（3）当学生有加分项时，点击“申请加分”按钮，在学生自评维护的加分项基础上进行新增和删除操作。新增方法和学生自评时新增的方法一样。</w:t>
      </w:r>
    </w:p>
    <w:p>
      <w:r>
        <w:drawing>
          <wp:inline distT="0" distB="0" distL="0" distR="0">
            <wp:extent cx="5274310" cy="1784350"/>
            <wp:effectExtent l="9525" t="9525" r="1206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74310" cy="1784353"/>
                    </a:xfrm>
                    <a:prstGeom prst="rect">
                      <a:avLst/>
                    </a:prstGeom>
                    <a:ln>
                      <a:solidFill>
                        <a:schemeClr val="accent1"/>
                      </a:solidFill>
                    </a:ln>
                  </pic:spPr>
                </pic:pic>
              </a:graphicData>
            </a:graphic>
          </wp:inline>
        </w:drawing>
      </w:r>
    </w:p>
    <w:p/>
    <w:p>
      <w:pPr>
        <w:widowControl/>
        <w:jc w:val="left"/>
        <w:rPr>
          <w:b/>
          <w:sz w:val="28"/>
        </w:rPr>
      </w:pPr>
    </w:p>
    <w:p>
      <w:pPr>
        <w:pStyle w:val="10"/>
        <w:numPr>
          <w:ilvl w:val="0"/>
          <w:numId w:val="1"/>
        </w:numPr>
        <w:ind w:firstLineChars="0"/>
        <w:outlineLvl w:val="0"/>
        <w:rPr>
          <w:b/>
          <w:sz w:val="28"/>
        </w:rPr>
      </w:pPr>
      <w:bookmarkStart w:id="6" w:name="_Toc22254"/>
      <w:bookmarkStart w:id="7" w:name="_Toc16017"/>
      <w:r>
        <w:rPr>
          <w:rFonts w:hint="eastAsia"/>
          <w:b/>
          <w:sz w:val="28"/>
        </w:rPr>
        <w:t>如何进入奖学金应用</w:t>
      </w:r>
      <w:bookmarkEnd w:id="6"/>
      <w:bookmarkEnd w:id="7"/>
    </w:p>
    <w:p>
      <w:r>
        <w:rPr>
          <w:rFonts w:hint="eastAsia"/>
        </w:rPr>
        <w:t>（1）打开网址：</w:t>
      </w:r>
      <w:r>
        <w:fldChar w:fldCharType="begin"/>
      </w:r>
      <w:r>
        <w:instrText xml:space="preserve"> HYPERLINK "http://i.cufe.edu.cn" </w:instrText>
      </w:r>
      <w:r>
        <w:fldChar w:fldCharType="separate"/>
      </w:r>
      <w:r>
        <w:t>http://i.cufe.edu.cn</w:t>
      </w:r>
      <w:r>
        <w:fldChar w:fldCharType="end"/>
      </w:r>
      <w:r>
        <w:rPr>
          <w:rFonts w:hint="eastAsia"/>
        </w:rPr>
        <w:t>，登录信息门户（建议使用浏览器chrome、IE9、IE10、IE11、360极速浏览器）</w:t>
      </w:r>
    </w:p>
    <w:p>
      <w:r>
        <w:drawing>
          <wp:inline distT="0" distB="0" distL="0" distR="0">
            <wp:extent cx="5274310" cy="2373630"/>
            <wp:effectExtent l="19050" t="19050" r="21590"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374050"/>
                    </a:xfrm>
                    <a:prstGeom prst="rect">
                      <a:avLst/>
                    </a:prstGeom>
                    <a:ln>
                      <a:solidFill>
                        <a:schemeClr val="accent1"/>
                      </a:solidFill>
                    </a:ln>
                  </pic:spPr>
                </pic:pic>
              </a:graphicData>
            </a:graphic>
          </wp:inline>
        </w:drawing>
      </w:r>
    </w:p>
    <w:p>
      <w:r>
        <w:rPr>
          <w:rFonts w:hint="eastAsia"/>
        </w:rPr>
        <w:t>账号密码为学生登录校园网的账号密码，如无修改默认是身份证后六位。</w:t>
      </w:r>
    </w:p>
    <w:p/>
    <w:p>
      <w:r>
        <w:rPr>
          <w:rFonts w:hint="eastAsia"/>
        </w:rPr>
        <w:t>（2）登录门户后，点击左侧“个人站点”进入站点模式。</w:t>
      </w:r>
    </w:p>
    <w:p>
      <w:r>
        <w:drawing>
          <wp:inline distT="0" distB="0" distL="0" distR="0">
            <wp:extent cx="5274310" cy="2604135"/>
            <wp:effectExtent l="19050" t="19050" r="21590" b="247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604191"/>
                    </a:xfrm>
                    <a:prstGeom prst="rect">
                      <a:avLst/>
                    </a:prstGeom>
                    <a:ln>
                      <a:solidFill>
                        <a:schemeClr val="accent1"/>
                      </a:solidFill>
                    </a:ln>
                  </pic:spPr>
                </pic:pic>
              </a:graphicData>
            </a:graphic>
          </wp:inline>
        </w:drawing>
      </w:r>
    </w:p>
    <w:p/>
    <w:p>
      <w:r>
        <w:rPr>
          <w:rFonts w:hint="eastAsia"/>
        </w:rPr>
        <w:t>（3）在站点模式点击上方搜索框，进入应用搜索模式。</w:t>
      </w:r>
    </w:p>
    <w:p>
      <w: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552302"/>
                    </a:xfrm>
                    <a:prstGeom prst="rect">
                      <a:avLst/>
                    </a:prstGeom>
                  </pic:spPr>
                </pic:pic>
              </a:graphicData>
            </a:graphic>
          </wp:inline>
        </w:drawing>
      </w:r>
    </w:p>
    <w:p/>
    <w:p>
      <w:r>
        <w:rPr>
          <w:rFonts w:hint="eastAsia"/>
        </w:rPr>
        <w:t>（4）在服务类别筛选栏中选择学工，下方出现学工类型的应用，找到【奖学金】，点击弹出应用说明窗口。</w:t>
      </w:r>
    </w:p>
    <w:p>
      <w:r>
        <w:drawing>
          <wp:inline distT="0" distB="0" distL="0" distR="0">
            <wp:extent cx="5274310" cy="21729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2173211"/>
                    </a:xfrm>
                    <a:prstGeom prst="rect">
                      <a:avLst/>
                    </a:prstGeom>
                  </pic:spPr>
                </pic:pic>
              </a:graphicData>
            </a:graphic>
          </wp:inline>
        </w:drawing>
      </w:r>
    </w:p>
    <w:p/>
    <w:p>
      <w:r>
        <w:rPr>
          <w:rFonts w:hint="eastAsia"/>
        </w:rPr>
        <w:t>（5）点击窗口中的“进入服务”正式进入奖学金系统中。</w:t>
      </w:r>
    </w:p>
    <w:p>
      <w:r>
        <w:drawing>
          <wp:inline distT="0" distB="0" distL="0" distR="0">
            <wp:extent cx="5274310" cy="2794635"/>
            <wp:effectExtent l="19050" t="19050" r="21590" b="247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795262"/>
                    </a:xfrm>
                    <a:prstGeom prst="rect">
                      <a:avLst/>
                    </a:prstGeom>
                    <a:ln>
                      <a:solidFill>
                        <a:schemeClr val="accent1"/>
                      </a:solidFill>
                    </a:ln>
                  </pic:spPr>
                </pic:pic>
              </a:graphicData>
            </a:graphic>
          </wp:inline>
        </w:drawing>
      </w:r>
    </w:p>
    <w:p/>
    <w:p/>
    <w:p/>
    <w:p>
      <w:pPr>
        <w:pStyle w:val="10"/>
        <w:numPr>
          <w:ilvl w:val="0"/>
          <w:numId w:val="1"/>
        </w:numPr>
        <w:ind w:firstLineChars="0"/>
        <w:outlineLvl w:val="0"/>
        <w:rPr>
          <w:b/>
          <w:sz w:val="28"/>
        </w:rPr>
      </w:pPr>
      <w:bookmarkStart w:id="8" w:name="_Toc18459"/>
      <w:bookmarkStart w:id="9" w:name="_Toc12503"/>
      <w:r>
        <w:rPr>
          <w:rFonts w:hint="eastAsia"/>
          <w:b/>
          <w:sz w:val="28"/>
        </w:rPr>
        <w:t>学生如何申请奖学金</w:t>
      </w:r>
      <w:bookmarkEnd w:id="8"/>
      <w:bookmarkEnd w:id="9"/>
    </w:p>
    <w:p>
      <w:pPr>
        <w:ind w:firstLine="420" w:firstLineChars="200"/>
      </w:pPr>
      <w:r>
        <w:rPr>
          <w:rFonts w:hint="eastAsia"/>
        </w:rPr>
        <w:t>学校设置奖学金之后需要开放给学生进行申请，学生使用账号进入到系统中之后可以看到目前学校开放的所有奖学金，包括可申请的和不可申请的。</w:t>
      </w:r>
    </w:p>
    <w:p>
      <w:pPr>
        <w:numPr>
          <w:ilvl w:val="0"/>
          <w:numId w:val="2"/>
        </w:numPr>
        <w:spacing w:line="360" w:lineRule="auto"/>
      </w:pPr>
      <w:r>
        <w:rPr>
          <w:rFonts w:hint="eastAsia"/>
        </w:rPr>
        <w:t>申请</w:t>
      </w:r>
    </w:p>
    <w:p>
      <w:pPr>
        <w:pStyle w:val="14"/>
        <w:numPr>
          <w:ilvl w:val="0"/>
          <w:numId w:val="3"/>
        </w:numPr>
        <w:ind w:firstLine="420"/>
        <w:rPr>
          <w:bCs/>
          <w:color w:val="000000"/>
        </w:rPr>
      </w:pPr>
      <w:r>
        <w:rPr>
          <w:rFonts w:hint="eastAsia"/>
          <w:bCs/>
          <w:color w:val="000000"/>
        </w:rPr>
        <w:t>学生进入奖学金APP进入到学生申请菜单下，在“奖项申请”页面可以看到目前所有的奖学金。</w:t>
      </w:r>
    </w:p>
    <w:p>
      <w:pPr>
        <w:jc w:val="center"/>
      </w:pPr>
      <w:r>
        <w:drawing>
          <wp:inline distT="0" distB="0" distL="0" distR="0">
            <wp:extent cx="5274310" cy="2645410"/>
            <wp:effectExtent l="19050" t="19050" r="21590"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74310" cy="2645701"/>
                    </a:xfrm>
                    <a:prstGeom prst="rect">
                      <a:avLst/>
                    </a:prstGeom>
                    <a:ln>
                      <a:solidFill>
                        <a:schemeClr val="accent1"/>
                      </a:solidFill>
                    </a:ln>
                  </pic:spPr>
                </pic:pic>
              </a:graphicData>
            </a:graphic>
          </wp:inline>
        </w:drawing>
      </w:r>
    </w:p>
    <w:p>
      <w:pPr>
        <w:numPr>
          <w:ilvl w:val="0"/>
          <w:numId w:val="3"/>
        </w:numPr>
        <w:spacing w:line="360" w:lineRule="auto"/>
        <w:jc w:val="left"/>
      </w:pPr>
      <w:r>
        <w:rPr>
          <w:rFonts w:hint="eastAsia"/>
        </w:rPr>
        <w:t>如果想申请某个奖学金将鼠标移动到该奖学金上会显示“申请”链接，点击“申请”进入到该奖学金详情页面。</w:t>
      </w:r>
    </w:p>
    <w:p>
      <w:pPr>
        <w:spacing w:line="360" w:lineRule="auto"/>
        <w:jc w:val="left"/>
      </w:pPr>
      <w:r>
        <w:drawing>
          <wp:inline distT="0" distB="0" distL="0" distR="0">
            <wp:extent cx="5274310" cy="24022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2402741"/>
                    </a:xfrm>
                    <a:prstGeom prst="rect">
                      <a:avLst/>
                    </a:prstGeom>
                    <a:ln>
                      <a:solidFill>
                        <a:schemeClr val="accent1"/>
                      </a:solidFill>
                    </a:ln>
                  </pic:spPr>
                </pic:pic>
              </a:graphicData>
            </a:graphic>
          </wp:inline>
        </w:drawing>
      </w:r>
    </w:p>
    <w:p>
      <w:pPr>
        <w:jc w:val="center"/>
      </w:pPr>
    </w:p>
    <w:p>
      <w:pPr>
        <w:numPr>
          <w:ilvl w:val="0"/>
          <w:numId w:val="3"/>
        </w:numPr>
        <w:spacing w:line="360" w:lineRule="auto"/>
        <w:jc w:val="left"/>
      </w:pPr>
      <w:r>
        <w:rPr>
          <w:rFonts w:hint="eastAsia"/>
        </w:rPr>
        <w:t>申请表单中的信息如有需要填写的请如实填写。填写完成后点击页面下方的“提交”按钮进行提交申请。</w:t>
      </w:r>
    </w:p>
    <w:p>
      <w:pPr>
        <w:jc w:val="center"/>
      </w:pPr>
      <w:r>
        <w:drawing>
          <wp:inline distT="0" distB="0" distL="0" distR="0">
            <wp:extent cx="5274310" cy="2948940"/>
            <wp:effectExtent l="19050" t="19050" r="21590" b="228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2949096"/>
                    </a:xfrm>
                    <a:prstGeom prst="rect">
                      <a:avLst/>
                    </a:prstGeom>
                    <a:ln>
                      <a:solidFill>
                        <a:schemeClr val="accent1"/>
                      </a:solidFill>
                    </a:ln>
                  </pic:spPr>
                </pic:pic>
              </a:graphicData>
            </a:graphic>
          </wp:inline>
        </w:drawing>
      </w:r>
    </w:p>
    <w:p>
      <w:pPr>
        <w:numPr>
          <w:ilvl w:val="0"/>
          <w:numId w:val="3"/>
        </w:numPr>
        <w:spacing w:line="360" w:lineRule="auto"/>
        <w:jc w:val="left"/>
      </w:pPr>
      <w:r>
        <w:rPr>
          <w:rFonts w:hint="eastAsia"/>
        </w:rPr>
        <w:t>点击“提交”后弹出“是否确认申请”提示框，点击“确认”表示确认申请，点击“取消”表示取消申请。</w:t>
      </w:r>
    </w:p>
    <w:p>
      <w:pPr>
        <w:jc w:val="center"/>
      </w:pPr>
      <w:r>
        <w:drawing>
          <wp:inline distT="0" distB="0" distL="114300" distR="114300">
            <wp:extent cx="3409315" cy="1657350"/>
            <wp:effectExtent l="19050" t="19050" r="19685" b="190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3409315" cy="1657350"/>
                    </a:xfrm>
                    <a:prstGeom prst="rect">
                      <a:avLst/>
                    </a:prstGeom>
                    <a:noFill/>
                    <a:ln w="9525">
                      <a:solidFill>
                        <a:schemeClr val="accent1"/>
                      </a:solidFill>
                    </a:ln>
                  </pic:spPr>
                </pic:pic>
              </a:graphicData>
            </a:graphic>
          </wp:inline>
        </w:drawing>
      </w:r>
    </w:p>
    <w:p>
      <w:pPr>
        <w:numPr>
          <w:ilvl w:val="0"/>
          <w:numId w:val="3"/>
        </w:numPr>
        <w:spacing w:line="360" w:lineRule="auto"/>
        <w:jc w:val="left"/>
      </w:pPr>
      <w:r>
        <w:rPr>
          <w:rFonts w:hint="eastAsia"/>
        </w:rPr>
        <w:t>点击“确认”后会提示申请成功。</w:t>
      </w:r>
    </w:p>
    <w:p>
      <w:pPr>
        <w:jc w:val="center"/>
      </w:pPr>
      <w:r>
        <w:drawing>
          <wp:inline distT="0" distB="0" distL="114300" distR="114300">
            <wp:extent cx="3428365" cy="1647825"/>
            <wp:effectExtent l="19050" t="19050" r="19685" b="285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3428365" cy="1647825"/>
                    </a:xfrm>
                    <a:prstGeom prst="rect">
                      <a:avLst/>
                    </a:prstGeom>
                    <a:noFill/>
                    <a:ln w="9525">
                      <a:solidFill>
                        <a:schemeClr val="accent1"/>
                      </a:solidFill>
                    </a:ln>
                  </pic:spPr>
                </pic:pic>
              </a:graphicData>
            </a:graphic>
          </wp:inline>
        </w:drawing>
      </w:r>
    </w:p>
    <w:p>
      <w:pPr>
        <w:numPr>
          <w:ilvl w:val="0"/>
          <w:numId w:val="3"/>
        </w:numPr>
        <w:spacing w:line="360" w:lineRule="auto"/>
        <w:jc w:val="left"/>
      </w:pPr>
      <w:r>
        <w:rPr>
          <w:rFonts w:hint="eastAsia"/>
        </w:rPr>
        <w:t>学生可在“我的申请”界面查看自己申请的奖学金申请审核情况信息。</w:t>
      </w:r>
    </w:p>
    <w:p>
      <w:pPr>
        <w:jc w:val="center"/>
      </w:pPr>
      <w:r>
        <w:drawing>
          <wp:inline distT="0" distB="0" distL="0" distR="0">
            <wp:extent cx="5274310" cy="2417445"/>
            <wp:effectExtent l="19050" t="19050" r="21590" b="209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2418003"/>
                    </a:xfrm>
                    <a:prstGeom prst="rect">
                      <a:avLst/>
                    </a:prstGeom>
                    <a:ln>
                      <a:solidFill>
                        <a:schemeClr val="accent1"/>
                      </a:solidFill>
                    </a:ln>
                  </pic:spPr>
                </pic:pic>
              </a:graphicData>
            </a:graphic>
          </wp:inline>
        </w:drawing>
      </w:r>
    </w:p>
    <w:p>
      <w:pPr>
        <w:numPr>
          <w:ilvl w:val="0"/>
          <w:numId w:val="3"/>
        </w:numPr>
        <w:spacing w:line="360" w:lineRule="auto"/>
        <w:jc w:val="left"/>
      </w:pPr>
      <w:r>
        <w:rPr>
          <w:rFonts w:hint="eastAsia"/>
        </w:rPr>
        <w:t>点击“申请详情”可查询已申请的奖学金的审核进度信息。</w:t>
      </w:r>
    </w:p>
    <w:p>
      <w:pPr>
        <w:jc w:val="center"/>
      </w:pPr>
      <w:r>
        <w:drawing>
          <wp:inline distT="0" distB="0" distL="0" distR="0">
            <wp:extent cx="5274310" cy="2115820"/>
            <wp:effectExtent l="19050" t="19050" r="21590" b="177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2115829"/>
                    </a:xfrm>
                    <a:prstGeom prst="rect">
                      <a:avLst/>
                    </a:prstGeom>
                    <a:ln>
                      <a:solidFill>
                        <a:schemeClr val="accent1"/>
                      </a:solid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rebuchet MS">
    <w:panose1 w:val="020B0603020202020204"/>
    <w:charset w:val="00"/>
    <w:family w:val="swiss"/>
    <w:pitch w:val="default"/>
    <w:sig w:usb0="00000287" w:usb1="00000000" w:usb2="00000000" w:usb3="00000000" w:csb0="200000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F19D9"/>
    <w:multiLevelType w:val="multilevel"/>
    <w:tmpl w:val="20EF19D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B67F18"/>
    <w:multiLevelType w:val="singleLevel"/>
    <w:tmpl w:val="57B67F18"/>
    <w:lvl w:ilvl="0" w:tentative="0">
      <w:start w:val="1"/>
      <w:numFmt w:val="decimal"/>
      <w:suff w:val="nothing"/>
      <w:lvlText w:val="%1．"/>
      <w:lvlJc w:val="left"/>
      <w:pPr>
        <w:ind w:left="0" w:firstLine="400"/>
      </w:pPr>
      <w:rPr>
        <w:rFonts w:hint="default"/>
      </w:rPr>
    </w:lvl>
  </w:abstractNum>
  <w:abstractNum w:abstractNumId="2">
    <w:nsid w:val="581B6878"/>
    <w:multiLevelType w:val="singleLevel"/>
    <w:tmpl w:val="581B6878"/>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02C"/>
    <w:rsid w:val="000C0D65"/>
    <w:rsid w:val="00154FC7"/>
    <w:rsid w:val="00230862"/>
    <w:rsid w:val="00434B00"/>
    <w:rsid w:val="004728A5"/>
    <w:rsid w:val="005F2667"/>
    <w:rsid w:val="0066179B"/>
    <w:rsid w:val="00867A78"/>
    <w:rsid w:val="00A24D16"/>
    <w:rsid w:val="00A276D7"/>
    <w:rsid w:val="00BE102C"/>
    <w:rsid w:val="00BE6E4B"/>
    <w:rsid w:val="00C662C9"/>
    <w:rsid w:val="00CF4078"/>
    <w:rsid w:val="00DB14DF"/>
    <w:rsid w:val="00E97498"/>
    <w:rsid w:val="00EB1F6E"/>
    <w:rsid w:val="00F72D27"/>
    <w:rsid w:val="00FE441D"/>
    <w:rsid w:val="26341521"/>
    <w:rsid w:val="6964267D"/>
    <w:rsid w:val="6ADB4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3">
    <w:name w:val="toc 3"/>
    <w:basedOn w:val="1"/>
    <w:next w:val="1"/>
    <w:semiHidden/>
    <w:unhideWhenUsed/>
    <w:qFormat/>
    <w:uiPriority w:val="39"/>
    <w:pPr>
      <w:widowControl/>
      <w:spacing w:after="100" w:line="276" w:lineRule="auto"/>
      <w:ind w:left="440"/>
      <w:jc w:val="left"/>
    </w:pPr>
    <w:rPr>
      <w:kern w:val="0"/>
      <w:sz w:val="22"/>
    </w:rPr>
  </w:style>
  <w:style w:type="paragraph" w:styleId="4">
    <w:name w:val="Balloon Text"/>
    <w:basedOn w:val="1"/>
    <w:link w:val="11"/>
    <w:semiHidden/>
    <w:unhideWhenUsed/>
    <w:qFormat/>
    <w:uiPriority w:val="99"/>
    <w:rPr>
      <w:sz w:val="18"/>
      <w:szCs w:val="18"/>
    </w:rPr>
  </w:style>
  <w:style w:type="paragraph" w:styleId="5">
    <w:name w:val="toc 1"/>
    <w:basedOn w:val="1"/>
    <w:next w:val="1"/>
    <w:unhideWhenUsed/>
    <w:qFormat/>
    <w:uiPriority w:val="39"/>
    <w:pPr>
      <w:widowControl/>
      <w:spacing w:after="100" w:line="276" w:lineRule="auto"/>
      <w:jc w:val="left"/>
    </w:pPr>
    <w:rPr>
      <w:kern w:val="0"/>
      <w:sz w:val="22"/>
    </w:rPr>
  </w:style>
  <w:style w:type="paragraph" w:styleId="6">
    <w:name w:val="toc 2"/>
    <w:basedOn w:val="1"/>
    <w:next w:val="1"/>
    <w:semiHidden/>
    <w:unhideWhenUsed/>
    <w:qFormat/>
    <w:uiPriority w:val="39"/>
    <w:pPr>
      <w:widowControl/>
      <w:spacing w:after="100" w:line="276" w:lineRule="auto"/>
      <w:ind w:left="220"/>
      <w:jc w:val="left"/>
    </w:pPr>
    <w:rPr>
      <w:kern w:val="0"/>
      <w:sz w:val="22"/>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批注框文本 Char"/>
    <w:basedOn w:val="7"/>
    <w:link w:val="4"/>
    <w:semiHidden/>
    <w:qFormat/>
    <w:uiPriority w:val="99"/>
    <w:rPr>
      <w:sz w:val="18"/>
      <w:szCs w:val="18"/>
    </w:rPr>
  </w:style>
  <w:style w:type="character" w:customStyle="1" w:styleId="12">
    <w:name w:val="标题 1 Char"/>
    <w:basedOn w:val="7"/>
    <w:link w:val="2"/>
    <w:qFormat/>
    <w:uiPriority w:val="9"/>
    <w:rPr>
      <w:b/>
      <w:bCs/>
      <w:kern w:val="44"/>
      <w:sz w:val="44"/>
      <w:szCs w:val="4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4">
    <w:name w:val="列出段落1"/>
    <w:basedOn w:val="1"/>
    <w:qFormat/>
    <w:uiPriority w:val="34"/>
    <w:pPr>
      <w:spacing w:line="360" w:lineRule="auto"/>
      <w:ind w:firstLine="420" w:firstLineChars="200"/>
    </w:pPr>
    <w:rPr>
      <w:rFonts w:ascii="Trebuchet MS" w:hAnsi="Trebuchet MS"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C348DA-0348-4A3F-A69F-80A900F8B45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129</Words>
  <Characters>739</Characters>
  <Lines>6</Lines>
  <Paragraphs>1</Paragraphs>
  <TotalTime>0</TotalTime>
  <ScaleCrop>false</ScaleCrop>
  <LinksUpToDate>false</LinksUpToDate>
  <CharactersWithSpaces>867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2018-03-04T12:14:00Z</dcterms:created>
  <dc:creator>xb21cn</dc:creator>
  <cp:lastModifiedBy>Administrator</cp:lastModifiedBy>
  <dcterms:modified xsi:type="dcterms:W3CDTF">2018-07-06T06:29:17Z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